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Default Extension="png" ContentType="image/png"/>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word/footer3.xml" ContentType="application/vnd.openxmlformats-officedocument.wordprocessingml.footer+xml"/>
  <Override PartName="/word/header2.xml" ContentType="application/vnd.openxmlformats-officedocument.wordprocessingml.header+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C31" w:rsidRPr="00474BC0" w:rsidRDefault="00474BC0" w:rsidP="00866C31">
      <w:pPr>
        <w:pStyle w:val="NormaleWeb"/>
        <w:spacing w:beforeLines="0" w:afterLines="0"/>
        <w:ind w:left="5664" w:hanging="5522"/>
        <w:rPr>
          <w:rFonts w:ascii="Avenir Next Condensed Regular" w:hAnsi="Avenir Next Condensed Regular"/>
          <w:szCs w:val="18"/>
        </w:rPr>
      </w:pPr>
      <w:r w:rsidRPr="00474BC0">
        <w:rPr>
          <w:rFonts w:ascii="Avenir Next Condensed Regular" w:hAnsi="Avenir Next Condensed Regular"/>
          <w:noProof/>
          <w:szCs w:val="18"/>
        </w:rPr>
        <w:drawing>
          <wp:inline distT="0" distB="0" distL="0" distR="0">
            <wp:extent cx="1555750" cy="421348"/>
            <wp:effectExtent l="0" t="0" r="0" b="0"/>
            <wp:docPr id="1" name="Immagine 0" descr="Logo_ICCD_RGB_6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ICCD_RGB_600_.jpg"/>
                    <pic:cNvPicPr/>
                  </pic:nvPicPr>
                  <pic:blipFill>
                    <a:blip r:embed="rId6"/>
                    <a:stretch>
                      <a:fillRect/>
                    </a:stretch>
                  </pic:blipFill>
                  <pic:spPr>
                    <a:xfrm>
                      <a:off x="0" y="0"/>
                      <a:ext cx="1571669" cy="425660"/>
                    </a:xfrm>
                    <a:prstGeom prst="rect">
                      <a:avLst/>
                    </a:prstGeom>
                  </pic:spPr>
                </pic:pic>
              </a:graphicData>
            </a:graphic>
          </wp:inline>
        </w:drawing>
      </w:r>
      <w:r w:rsidR="00AF6DFB" w:rsidRPr="00474BC0">
        <w:rPr>
          <w:rFonts w:ascii="Avenir Next Condensed Regular" w:hAnsi="Avenir Next Condensed Regular"/>
          <w:szCs w:val="18"/>
        </w:rPr>
        <w:t xml:space="preserve">    </w:t>
      </w:r>
      <w:r w:rsidR="009D6330" w:rsidRPr="00474BC0">
        <w:rPr>
          <w:rFonts w:ascii="Avenir Next Condensed Regular" w:hAnsi="Avenir Next Condensed Regular"/>
          <w:szCs w:val="18"/>
        </w:rPr>
        <w:t xml:space="preserve"> </w:t>
      </w:r>
      <w:r w:rsidR="009D6330" w:rsidRPr="00474BC0">
        <w:rPr>
          <w:rFonts w:ascii="Avenir Next Condensed Regular" w:hAnsi="Avenir Next Condensed Regular"/>
          <w:szCs w:val="18"/>
        </w:rPr>
        <w:tab/>
      </w:r>
      <w:r w:rsidR="009D6330" w:rsidRPr="00474BC0">
        <w:rPr>
          <w:rFonts w:ascii="Avenir Next Condensed Regular" w:hAnsi="Avenir Next Condensed Regular"/>
          <w:szCs w:val="18"/>
        </w:rPr>
        <w:tab/>
      </w:r>
      <w:r w:rsidR="009D6330" w:rsidRPr="00474BC0">
        <w:rPr>
          <w:rFonts w:ascii="Avenir Next Condensed Regular" w:hAnsi="Avenir Next Condensed Regular"/>
          <w:szCs w:val="18"/>
        </w:rPr>
        <w:tab/>
      </w:r>
      <w:r w:rsidR="00F4112C">
        <w:rPr>
          <w:noProof/>
        </w:rPr>
        <w:drawing>
          <wp:inline distT="0" distB="0" distL="0" distR="0">
            <wp:extent cx="1210491" cy="48768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219139" cy="491164"/>
                    </a:xfrm>
                    <a:prstGeom prst="rect">
                      <a:avLst/>
                    </a:prstGeom>
                    <a:noFill/>
                    <a:ln>
                      <a:noFill/>
                    </a:ln>
                  </pic:spPr>
                </pic:pic>
              </a:graphicData>
            </a:graphic>
          </wp:inline>
        </w:drawing>
      </w:r>
    </w:p>
    <w:p w:rsidR="00AF6DFB" w:rsidRPr="00474BC0" w:rsidRDefault="00AF6DFB" w:rsidP="00AF6DFB">
      <w:pPr>
        <w:pStyle w:val="NormaleWeb"/>
        <w:spacing w:beforeLines="0" w:afterLines="0"/>
        <w:jc w:val="both"/>
        <w:rPr>
          <w:rFonts w:ascii="Avenir Next Condensed Regular" w:hAnsi="Avenir Next Condensed Regular"/>
          <w:szCs w:val="18"/>
        </w:rPr>
      </w:pPr>
    </w:p>
    <w:p w:rsidR="00826B4C" w:rsidRDefault="00826B4C" w:rsidP="000F6479">
      <w:pPr>
        <w:pStyle w:val="NormaleWeb"/>
        <w:spacing w:beforeLines="0" w:afterLines="0"/>
        <w:jc w:val="both"/>
        <w:rPr>
          <w:rFonts w:ascii="Avenir Next Condensed Regular" w:hAnsi="Avenir Next Condensed Regular"/>
          <w:szCs w:val="18"/>
        </w:rPr>
      </w:pPr>
    </w:p>
    <w:p w:rsidR="00F500CB" w:rsidRPr="00826B4C" w:rsidRDefault="0032315C" w:rsidP="000F6479">
      <w:pPr>
        <w:pStyle w:val="NormaleWeb"/>
        <w:spacing w:beforeLines="0" w:afterLines="0"/>
        <w:jc w:val="both"/>
        <w:rPr>
          <w:rFonts w:ascii="Avenir Next Condensed Regular" w:hAnsi="Avenir Next Condensed Regular"/>
          <w:szCs w:val="18"/>
        </w:rPr>
      </w:pPr>
      <w:r w:rsidRPr="008E3929">
        <w:rPr>
          <w:rFonts w:asciiTheme="majorHAnsi" w:hAnsiTheme="majorHAnsi" w:cstheme="majorHAnsi"/>
          <w:sz w:val="22"/>
          <w:szCs w:val="22"/>
        </w:rPr>
        <w:t>L'Istituto Centrale per il Catalogo e la Documentazione è lieto di annunciare che il 30 ottobre 2020 si terrà la giornata di studio dal titolo “</w:t>
      </w:r>
      <w:r w:rsidRPr="008E3929">
        <w:rPr>
          <w:rFonts w:asciiTheme="majorHAnsi" w:hAnsiTheme="majorHAnsi" w:cstheme="majorHAnsi"/>
          <w:i/>
          <w:sz w:val="22"/>
          <w:szCs w:val="22"/>
        </w:rPr>
        <w:t>Conoscenza e Valorizzazione dell’Archivio Franca Rame Dario Fo</w:t>
      </w:r>
      <w:r w:rsidRPr="008E3929">
        <w:rPr>
          <w:rFonts w:asciiTheme="majorHAnsi" w:hAnsiTheme="majorHAnsi" w:cstheme="majorHAnsi"/>
          <w:sz w:val="22"/>
          <w:szCs w:val="22"/>
        </w:rPr>
        <w:t xml:space="preserve">. Lavoro di inventariazione e catalogazione a porte aperte”. Si tratta di un tavolo tematico sulla catalogazione di archivi integrati di arte e spettacolo che vuole invitare le istituzioni, gli operatori, gli esperti di settore, a confrontarsi </w:t>
      </w:r>
      <w:r w:rsidR="009D6330" w:rsidRPr="008E3929">
        <w:rPr>
          <w:rFonts w:asciiTheme="majorHAnsi" w:hAnsiTheme="majorHAnsi" w:cstheme="majorHAnsi"/>
          <w:sz w:val="22"/>
          <w:szCs w:val="22"/>
        </w:rPr>
        <w:t>sulle possibili interazioni</w:t>
      </w:r>
      <w:r w:rsidRPr="008E3929">
        <w:rPr>
          <w:rFonts w:asciiTheme="majorHAnsi" w:hAnsiTheme="majorHAnsi" w:cstheme="majorHAnsi"/>
          <w:sz w:val="22"/>
          <w:szCs w:val="22"/>
        </w:rPr>
        <w:t xml:space="preserve"> con realtà differenti per strumenti e metodi. La giornata sarà coordinata dall’ICCD e organizzata da remoto con collegamento in streaming t</w:t>
      </w:r>
      <w:r w:rsidR="00195CDB" w:rsidRPr="008E3929">
        <w:rPr>
          <w:rFonts w:asciiTheme="majorHAnsi" w:hAnsiTheme="majorHAnsi" w:cstheme="majorHAnsi"/>
          <w:sz w:val="22"/>
          <w:szCs w:val="22"/>
        </w:rPr>
        <w:t xml:space="preserve">ramite </w:t>
      </w:r>
      <w:hyperlink r:id="rId8" w:history="1">
        <w:r w:rsidR="00195CDB" w:rsidRPr="008E3929">
          <w:rPr>
            <w:rStyle w:val="Collegamentoipertestuale"/>
            <w:rFonts w:asciiTheme="majorHAnsi" w:hAnsiTheme="majorHAnsi" w:cstheme="majorHAnsi"/>
            <w:sz w:val="22"/>
            <w:szCs w:val="22"/>
          </w:rPr>
          <w:t>canale YouTube ICCD</w:t>
        </w:r>
      </w:hyperlink>
      <w:r w:rsidR="00195CDB" w:rsidRPr="008E3929">
        <w:rPr>
          <w:rFonts w:asciiTheme="majorHAnsi" w:hAnsiTheme="majorHAnsi" w:cstheme="majorHAnsi"/>
          <w:sz w:val="22"/>
          <w:szCs w:val="22"/>
        </w:rPr>
        <w:t>.</w:t>
      </w:r>
    </w:p>
    <w:p w:rsidR="0032315C" w:rsidRPr="008E3929" w:rsidRDefault="0032315C" w:rsidP="000F6479">
      <w:pPr>
        <w:pStyle w:val="NormaleWeb"/>
        <w:spacing w:beforeLines="0" w:afterLines="0"/>
        <w:jc w:val="both"/>
        <w:rPr>
          <w:rFonts w:asciiTheme="majorHAnsi" w:hAnsiTheme="majorHAnsi" w:cstheme="majorHAnsi"/>
          <w:sz w:val="22"/>
          <w:szCs w:val="22"/>
        </w:rPr>
      </w:pPr>
    </w:p>
    <w:p w:rsidR="00F500CB" w:rsidRPr="008E3929" w:rsidRDefault="0032315C" w:rsidP="000F6479">
      <w:pPr>
        <w:jc w:val="both"/>
        <w:rPr>
          <w:rFonts w:asciiTheme="majorHAnsi" w:hAnsiTheme="majorHAnsi" w:cstheme="majorHAnsi"/>
          <w:sz w:val="22"/>
          <w:szCs w:val="22"/>
        </w:rPr>
      </w:pPr>
      <w:r w:rsidRPr="008E3929">
        <w:rPr>
          <w:rFonts w:asciiTheme="majorHAnsi" w:hAnsiTheme="majorHAnsi" w:cstheme="majorHAnsi"/>
          <w:sz w:val="22"/>
          <w:szCs w:val="22"/>
        </w:rPr>
        <w:t xml:space="preserve">Il ricco patrimonio dell’Archivio Franca Rame Dario Fo è custodito presso l’Archivio di Stato di Verona, nel 2016 ha ricevuto </w:t>
      </w:r>
      <w:r w:rsidRPr="008E3929">
        <w:rPr>
          <w:rFonts w:asciiTheme="majorHAnsi" w:hAnsiTheme="majorHAnsi" w:cstheme="majorHAnsi"/>
          <w:sz w:val="22"/>
          <w:szCs w:val="22"/>
          <w:shd w:val="clear" w:color="auto" w:fill="FFFFFF"/>
          <w:lang w:eastAsia="it-IT"/>
        </w:rPr>
        <w:t xml:space="preserve">la dichiarazione di interesse storico particolarmente importante. </w:t>
      </w:r>
      <w:r w:rsidRPr="008E3929">
        <w:rPr>
          <w:rFonts w:asciiTheme="majorHAnsi" w:hAnsiTheme="majorHAnsi" w:cstheme="majorHAnsi"/>
          <w:sz w:val="22"/>
          <w:szCs w:val="22"/>
        </w:rPr>
        <w:t xml:space="preserve">L'obiettivo del progetto ICCD/MiBACT </w:t>
      </w:r>
      <w:r w:rsidR="00613953" w:rsidRPr="008E3929">
        <w:rPr>
          <w:rFonts w:asciiTheme="majorHAnsi" w:hAnsiTheme="majorHAnsi" w:cstheme="majorHAnsi"/>
          <w:sz w:val="22"/>
          <w:szCs w:val="22"/>
        </w:rPr>
        <w:t>è porre le basi per</w:t>
      </w:r>
      <w:r w:rsidR="009D6330" w:rsidRPr="008E3929">
        <w:rPr>
          <w:rFonts w:asciiTheme="majorHAnsi" w:hAnsiTheme="majorHAnsi" w:cstheme="majorHAnsi"/>
          <w:sz w:val="22"/>
          <w:szCs w:val="22"/>
        </w:rPr>
        <w:t xml:space="preserve"> la conoscenza, la comunicazione e valorizzazione del patrimonio, attraverso una attività scientifica di descrizione dei beni eterogenei che compongono l’archivio.</w:t>
      </w:r>
      <w:r w:rsidRPr="008E3929">
        <w:rPr>
          <w:rFonts w:asciiTheme="majorHAnsi" w:hAnsiTheme="majorHAnsi" w:cstheme="majorHAnsi"/>
          <w:sz w:val="22"/>
          <w:szCs w:val="22"/>
        </w:rPr>
        <w:t xml:space="preserve"> </w:t>
      </w:r>
    </w:p>
    <w:p w:rsidR="00670C73" w:rsidRPr="008E3929" w:rsidRDefault="00670C73" w:rsidP="000F6479">
      <w:pPr>
        <w:jc w:val="both"/>
        <w:rPr>
          <w:rFonts w:asciiTheme="majorHAnsi" w:hAnsiTheme="majorHAnsi" w:cstheme="majorHAnsi"/>
          <w:sz w:val="22"/>
          <w:szCs w:val="22"/>
        </w:rPr>
      </w:pPr>
    </w:p>
    <w:p w:rsidR="00670C73" w:rsidRPr="008E3929" w:rsidRDefault="00F43A4E" w:rsidP="000F6479">
      <w:pPr>
        <w:jc w:val="both"/>
        <w:rPr>
          <w:rFonts w:asciiTheme="majorHAnsi" w:hAnsiTheme="majorHAnsi" w:cstheme="majorHAnsi"/>
          <w:sz w:val="22"/>
          <w:szCs w:val="22"/>
        </w:rPr>
      </w:pPr>
      <w:r w:rsidRPr="008E3929">
        <w:rPr>
          <w:rFonts w:asciiTheme="majorHAnsi" w:hAnsiTheme="majorHAnsi" w:cstheme="majorHAnsi"/>
          <w:sz w:val="22"/>
          <w:szCs w:val="22"/>
        </w:rPr>
        <w:t xml:space="preserve">La giornata del 30 ottobre vuole presentare </w:t>
      </w:r>
      <w:r w:rsidRPr="008E3929">
        <w:rPr>
          <w:rFonts w:asciiTheme="majorHAnsi" w:hAnsiTheme="majorHAnsi" w:cstheme="majorHAnsi"/>
          <w:sz w:val="22"/>
          <w:szCs w:val="22"/>
          <w:shd w:val="clear" w:color="auto" w:fill="FFFFFF"/>
          <w:lang w:eastAsia="it-IT"/>
        </w:rPr>
        <w:t>questo primo anno di lavoro “a porte aperte” sul patrimonio Archivio Rame Fo e vedrà l’intervento di quanti sono entrati in contatto con l’Archivio stesso. Sia in ambito scientifico, dal punto di vista archivistico e tecnologico, che in ambito di formazione culturale, dal punto di vista di conoscenza e valorizzazione, si è prodotto u</w:t>
      </w:r>
      <w:r w:rsidRPr="008E3929">
        <w:rPr>
          <w:rFonts w:asciiTheme="majorHAnsi" w:hAnsiTheme="majorHAnsi" w:cstheme="majorHAnsi"/>
          <w:sz w:val="22"/>
          <w:szCs w:val="22"/>
        </w:rPr>
        <w:t xml:space="preserve">n ricco lavoro interdisciplinare, volto a raccontare come l’archivio sia stato fulcro promotore di ponti culturali e di formazione. </w:t>
      </w:r>
    </w:p>
    <w:p w:rsidR="00F500CB" w:rsidRPr="008E3929" w:rsidRDefault="00F500CB" w:rsidP="000F6479">
      <w:pPr>
        <w:jc w:val="both"/>
        <w:rPr>
          <w:rFonts w:asciiTheme="majorHAnsi" w:hAnsiTheme="majorHAnsi" w:cstheme="majorHAnsi"/>
          <w:sz w:val="22"/>
          <w:szCs w:val="22"/>
        </w:rPr>
      </w:pPr>
    </w:p>
    <w:p w:rsidR="00F500CB" w:rsidRPr="008E3929" w:rsidRDefault="00F43A4E" w:rsidP="000F6479">
      <w:pPr>
        <w:jc w:val="both"/>
        <w:rPr>
          <w:rFonts w:asciiTheme="majorHAnsi" w:hAnsiTheme="majorHAnsi" w:cstheme="majorHAnsi"/>
          <w:sz w:val="22"/>
          <w:szCs w:val="22"/>
          <w:lang w:eastAsia="it-IT"/>
        </w:rPr>
      </w:pPr>
      <w:r w:rsidRPr="008E3929">
        <w:rPr>
          <w:rFonts w:asciiTheme="majorHAnsi" w:hAnsiTheme="majorHAnsi" w:cstheme="majorHAnsi"/>
          <w:sz w:val="22"/>
          <w:szCs w:val="22"/>
        </w:rPr>
        <w:t xml:space="preserve">A partire da Verona, il gruppo di lavoro ha incontrato esperti di altre città italiane con un raggio d’azione divenuto anche internazionale per tessere progetti di valorizzazione dei patrimoni: dallo studio degli archivi, alla produzione culturale più varia possibile in molte parti del mondo: un progetto per studio sulla presenza in Brasile del teatro di Rame Fo con realizzazione di sito web con </w:t>
      </w:r>
      <w:r w:rsidRPr="008E3929">
        <w:rPr>
          <w:rStyle w:val="Nessuno"/>
          <w:rFonts w:asciiTheme="majorHAnsi" w:hAnsiTheme="majorHAnsi" w:cstheme="majorHAnsi"/>
          <w:sz w:val="22"/>
          <w:szCs w:val="22"/>
        </w:rPr>
        <w:t>Universidade Federal de Minas Gerais, em Belo Horizonte</w:t>
      </w:r>
      <w:r w:rsidRPr="008E3929">
        <w:rPr>
          <w:rFonts w:asciiTheme="majorHAnsi" w:hAnsiTheme="majorHAnsi" w:cstheme="majorHAnsi"/>
          <w:sz w:val="22"/>
          <w:szCs w:val="22"/>
        </w:rPr>
        <w:t xml:space="preserve">; in Libano un progetto per studio sul teatro di Franca Rame con </w:t>
      </w:r>
      <w:r w:rsidRPr="008E3929">
        <w:rPr>
          <w:rStyle w:val="Nessuno"/>
          <w:rFonts w:asciiTheme="majorHAnsi" w:hAnsiTheme="majorHAnsi" w:cstheme="majorHAnsi"/>
          <w:sz w:val="22"/>
          <w:szCs w:val="22"/>
          <w:shd w:val="clear" w:color="auto" w:fill="FFFFFF"/>
        </w:rPr>
        <w:t>Lebanese University-</w:t>
      </w:r>
      <w:r w:rsidR="001F4033" w:rsidRPr="008E3929">
        <w:rPr>
          <w:rFonts w:asciiTheme="majorHAnsi" w:hAnsiTheme="majorHAnsi" w:cstheme="majorHAnsi"/>
          <w:bCs/>
          <w:sz w:val="22"/>
          <w:szCs w:val="22"/>
          <w:lang w:eastAsia="it-IT"/>
        </w:rPr>
        <w:t>Faculty of  Fine Arts and Architectur</w:t>
      </w:r>
      <w:r w:rsidR="00670C73" w:rsidRPr="008E3929">
        <w:rPr>
          <w:rFonts w:asciiTheme="majorHAnsi" w:hAnsiTheme="majorHAnsi" w:cstheme="majorHAnsi"/>
          <w:bCs/>
          <w:sz w:val="22"/>
          <w:szCs w:val="22"/>
          <w:lang w:eastAsia="it-IT"/>
        </w:rPr>
        <w:t>e-</w:t>
      </w:r>
      <w:r w:rsidR="001F4033" w:rsidRPr="008E3929">
        <w:rPr>
          <w:rFonts w:asciiTheme="majorHAnsi" w:hAnsiTheme="majorHAnsi" w:cstheme="majorHAnsi"/>
          <w:bCs/>
          <w:sz w:val="22"/>
          <w:szCs w:val="22"/>
          <w:lang w:eastAsia="it-IT"/>
        </w:rPr>
        <w:t>II</w:t>
      </w:r>
      <w:r w:rsidR="001F4033" w:rsidRPr="008E3929">
        <w:rPr>
          <w:rStyle w:val="Nessuno"/>
          <w:rFonts w:asciiTheme="majorHAnsi" w:hAnsiTheme="majorHAnsi" w:cstheme="majorHAnsi"/>
          <w:sz w:val="22"/>
          <w:szCs w:val="22"/>
          <w:shd w:val="clear" w:color="auto" w:fill="FFFFFF"/>
        </w:rPr>
        <w:t xml:space="preserve"> e</w:t>
      </w:r>
      <w:r w:rsidR="00E94D71" w:rsidRPr="008E3929">
        <w:rPr>
          <w:rStyle w:val="Nessuno"/>
          <w:rFonts w:asciiTheme="majorHAnsi" w:hAnsiTheme="majorHAnsi" w:cstheme="majorHAnsi"/>
          <w:sz w:val="22"/>
          <w:szCs w:val="22"/>
          <w:shd w:val="clear" w:color="auto" w:fill="FFFFFF"/>
        </w:rPr>
        <w:t xml:space="preserve"> The Other Theatre Association</w:t>
      </w:r>
      <w:r w:rsidR="0032315C" w:rsidRPr="008E3929">
        <w:rPr>
          <w:rFonts w:asciiTheme="majorHAnsi" w:hAnsiTheme="majorHAnsi" w:cstheme="majorHAnsi"/>
          <w:sz w:val="22"/>
          <w:szCs w:val="22"/>
        </w:rPr>
        <w:t xml:space="preserve">; </w:t>
      </w:r>
      <w:r w:rsidR="001F4033" w:rsidRPr="008E3929">
        <w:rPr>
          <w:rFonts w:asciiTheme="majorHAnsi" w:hAnsiTheme="majorHAnsi" w:cstheme="majorHAnsi"/>
          <w:sz w:val="22"/>
          <w:szCs w:val="22"/>
        </w:rPr>
        <w:t>in Inghilterra, un Dottorato di Ricerca di quattro anni sulla poliedrica figura di Franca Rame e dell’Archivio Rame Fo da lei realizzato, con Università Royal Central School of Speech and Drama</w:t>
      </w:r>
      <w:r w:rsidR="005079CC" w:rsidRPr="008E3929">
        <w:rPr>
          <w:rFonts w:asciiTheme="majorHAnsi" w:hAnsiTheme="majorHAnsi" w:cstheme="majorHAnsi"/>
          <w:sz w:val="22"/>
          <w:szCs w:val="22"/>
        </w:rPr>
        <w:t xml:space="preserve"> e </w:t>
      </w:r>
      <w:r w:rsidR="005079CC" w:rsidRPr="008E3929">
        <w:rPr>
          <w:rFonts w:asciiTheme="majorHAnsi" w:hAnsiTheme="majorHAnsi" w:cstheme="majorHAnsi"/>
          <w:sz w:val="22"/>
          <w:szCs w:val="22"/>
          <w:lang w:eastAsia="it-IT"/>
        </w:rPr>
        <w:t>CDA London Arts &amp; Humanities Partnership</w:t>
      </w:r>
      <w:r w:rsidR="00670C73" w:rsidRPr="008E3929">
        <w:rPr>
          <w:rFonts w:asciiTheme="majorHAnsi" w:hAnsiTheme="majorHAnsi" w:cstheme="majorHAnsi"/>
          <w:sz w:val="22"/>
          <w:szCs w:val="22"/>
        </w:rPr>
        <w:t>.</w:t>
      </w:r>
      <w:r w:rsidR="0032315C" w:rsidRPr="008E3929">
        <w:rPr>
          <w:rFonts w:asciiTheme="majorHAnsi" w:hAnsiTheme="majorHAnsi" w:cstheme="majorHAnsi"/>
          <w:sz w:val="22"/>
          <w:szCs w:val="22"/>
        </w:rPr>
        <w:t xml:space="preserve">  </w:t>
      </w:r>
    </w:p>
    <w:p w:rsidR="00670C73" w:rsidRPr="008E3929" w:rsidRDefault="00670C73" w:rsidP="000F6479">
      <w:pPr>
        <w:jc w:val="both"/>
        <w:rPr>
          <w:rFonts w:asciiTheme="majorHAnsi" w:hAnsiTheme="majorHAnsi" w:cstheme="majorHAnsi"/>
          <w:sz w:val="22"/>
          <w:szCs w:val="22"/>
        </w:rPr>
      </w:pPr>
    </w:p>
    <w:p w:rsidR="0032315C" w:rsidRPr="008E3929" w:rsidRDefault="00F43A4E" w:rsidP="000F6479">
      <w:pPr>
        <w:jc w:val="both"/>
        <w:rPr>
          <w:rFonts w:asciiTheme="majorHAnsi" w:hAnsiTheme="majorHAnsi" w:cstheme="majorHAnsi"/>
          <w:sz w:val="22"/>
          <w:szCs w:val="22"/>
          <w:lang w:eastAsia="it-IT"/>
        </w:rPr>
      </w:pPr>
      <w:r w:rsidRPr="008E3929">
        <w:rPr>
          <w:rFonts w:asciiTheme="majorHAnsi" w:hAnsiTheme="majorHAnsi" w:cstheme="majorHAnsi"/>
          <w:sz w:val="22"/>
          <w:szCs w:val="22"/>
        </w:rPr>
        <w:t xml:space="preserve">Il collegamento dai patrimoni degli archivi alle pratiche dell’arte è stato l’intento degli esperti che hanno lavorato sull’archivio (archivisti, tecnologi, studiosi, fruitori, operatori culturali). Si intende così costruire una filiera della conoscenza, didattica divulgativa, di ricerca, dove gli archivi giocano un ruolo principe di </w:t>
      </w:r>
      <w:r w:rsidRPr="008E3929">
        <w:rPr>
          <w:rFonts w:asciiTheme="majorHAnsi" w:hAnsiTheme="majorHAnsi" w:cstheme="majorHAnsi"/>
          <w:i/>
          <w:sz w:val="22"/>
          <w:szCs w:val="22"/>
        </w:rPr>
        <w:t>memoria in azione</w:t>
      </w:r>
      <w:r w:rsidRPr="008E3929">
        <w:rPr>
          <w:rFonts w:asciiTheme="majorHAnsi" w:hAnsiTheme="majorHAnsi" w:cstheme="majorHAnsi"/>
          <w:sz w:val="22"/>
          <w:szCs w:val="22"/>
        </w:rPr>
        <w:t xml:space="preserve">. </w:t>
      </w:r>
    </w:p>
    <w:p w:rsidR="00F500CB" w:rsidRPr="008E3929" w:rsidRDefault="00F500CB" w:rsidP="000F6479">
      <w:pPr>
        <w:jc w:val="both"/>
        <w:rPr>
          <w:rFonts w:asciiTheme="majorHAnsi" w:hAnsiTheme="majorHAnsi" w:cstheme="majorHAnsi"/>
          <w:sz w:val="22"/>
          <w:szCs w:val="22"/>
        </w:rPr>
      </w:pPr>
    </w:p>
    <w:p w:rsidR="003A6069" w:rsidRPr="008E3929" w:rsidRDefault="003A6069" w:rsidP="003A6069">
      <w:pPr>
        <w:jc w:val="both"/>
        <w:rPr>
          <w:rFonts w:asciiTheme="majorHAnsi" w:hAnsiTheme="majorHAnsi" w:cstheme="majorHAnsi"/>
          <w:sz w:val="22"/>
          <w:szCs w:val="22"/>
        </w:rPr>
      </w:pPr>
      <w:r w:rsidRPr="008E3929">
        <w:rPr>
          <w:rFonts w:asciiTheme="majorHAnsi" w:hAnsiTheme="majorHAnsi" w:cstheme="majorHAnsi"/>
          <w:sz w:val="22"/>
          <w:szCs w:val="22"/>
        </w:rPr>
        <w:t>Giornata di studio 10.00-13.30</w:t>
      </w:r>
      <w:r w:rsidR="00DC7214" w:rsidRPr="008E3929">
        <w:rPr>
          <w:rFonts w:asciiTheme="majorHAnsi" w:hAnsiTheme="majorHAnsi" w:cstheme="majorHAnsi"/>
          <w:sz w:val="22"/>
          <w:szCs w:val="22"/>
        </w:rPr>
        <w:t>//14.00-16</w:t>
      </w:r>
      <w:r w:rsidR="009A2DAF" w:rsidRPr="008E3929">
        <w:rPr>
          <w:rFonts w:asciiTheme="majorHAnsi" w:hAnsiTheme="majorHAnsi" w:cstheme="majorHAnsi"/>
          <w:sz w:val="22"/>
          <w:szCs w:val="22"/>
        </w:rPr>
        <w:t>.00</w:t>
      </w:r>
    </w:p>
    <w:p w:rsidR="003A6069" w:rsidRPr="008E3929" w:rsidRDefault="003A6069" w:rsidP="003A6069">
      <w:pPr>
        <w:jc w:val="both"/>
        <w:rPr>
          <w:rFonts w:asciiTheme="majorHAnsi" w:hAnsiTheme="majorHAnsi" w:cstheme="majorHAnsi"/>
          <w:sz w:val="22"/>
          <w:szCs w:val="22"/>
        </w:rPr>
      </w:pPr>
      <w:r w:rsidRPr="008E3929">
        <w:rPr>
          <w:rFonts w:asciiTheme="majorHAnsi" w:hAnsiTheme="majorHAnsi" w:cstheme="majorHAnsi"/>
          <w:b/>
          <w:sz w:val="22"/>
          <w:szCs w:val="22"/>
        </w:rPr>
        <w:t>Saluti Istituzionali</w:t>
      </w:r>
      <w:r w:rsidRPr="008E3929">
        <w:rPr>
          <w:rFonts w:asciiTheme="majorHAnsi" w:hAnsiTheme="majorHAnsi" w:cstheme="majorHAnsi"/>
          <w:sz w:val="22"/>
          <w:szCs w:val="22"/>
        </w:rPr>
        <w:t>: IC-DP; DG-A; DG-ER</w:t>
      </w:r>
    </w:p>
    <w:p w:rsidR="003A6069" w:rsidRPr="008E3929" w:rsidRDefault="003A6069" w:rsidP="003A6069">
      <w:pPr>
        <w:jc w:val="both"/>
        <w:rPr>
          <w:rFonts w:asciiTheme="majorHAnsi" w:hAnsiTheme="majorHAnsi" w:cstheme="majorHAnsi"/>
          <w:sz w:val="22"/>
          <w:szCs w:val="22"/>
        </w:rPr>
      </w:pPr>
      <w:r w:rsidRPr="008E3929">
        <w:rPr>
          <w:rFonts w:asciiTheme="majorHAnsi" w:hAnsiTheme="majorHAnsi" w:cstheme="majorHAnsi"/>
          <w:b/>
          <w:sz w:val="22"/>
          <w:szCs w:val="22"/>
        </w:rPr>
        <w:t>Il racconto dell’archivio</w:t>
      </w:r>
      <w:r w:rsidR="008E3929" w:rsidRPr="008E3929">
        <w:rPr>
          <w:rFonts w:asciiTheme="majorHAnsi" w:hAnsiTheme="majorHAnsi" w:cstheme="majorHAnsi"/>
          <w:sz w:val="22"/>
          <w:szCs w:val="22"/>
        </w:rPr>
        <w:t>: As-Vr; ICCD; ICAR; ICRCPAL</w:t>
      </w:r>
    </w:p>
    <w:p w:rsidR="003A6069" w:rsidRPr="008E3929" w:rsidRDefault="003A6069" w:rsidP="003A6069">
      <w:pPr>
        <w:jc w:val="both"/>
        <w:rPr>
          <w:rFonts w:asciiTheme="majorHAnsi" w:hAnsiTheme="majorHAnsi" w:cstheme="majorHAnsi"/>
          <w:sz w:val="22"/>
          <w:szCs w:val="22"/>
        </w:rPr>
      </w:pPr>
      <w:r w:rsidRPr="008E3929">
        <w:rPr>
          <w:rFonts w:asciiTheme="majorHAnsi" w:hAnsiTheme="majorHAnsi" w:cstheme="majorHAnsi"/>
          <w:b/>
          <w:sz w:val="22"/>
          <w:szCs w:val="22"/>
        </w:rPr>
        <w:t>Per un archivio polifunzionale</w:t>
      </w:r>
      <w:r w:rsidRPr="008E3929">
        <w:rPr>
          <w:rFonts w:asciiTheme="majorHAnsi" w:hAnsiTheme="majorHAnsi" w:cstheme="majorHAnsi"/>
          <w:sz w:val="22"/>
          <w:szCs w:val="22"/>
        </w:rPr>
        <w:t>: Collaborazioni interne e internazionali</w:t>
      </w:r>
    </w:p>
    <w:p w:rsidR="003A6069" w:rsidRPr="008E3929" w:rsidRDefault="003A6069" w:rsidP="003A6069">
      <w:pPr>
        <w:jc w:val="both"/>
        <w:rPr>
          <w:rFonts w:asciiTheme="majorHAnsi" w:hAnsiTheme="majorHAnsi" w:cstheme="majorHAnsi"/>
          <w:sz w:val="22"/>
          <w:szCs w:val="22"/>
        </w:rPr>
      </w:pPr>
      <w:r w:rsidRPr="008E3929">
        <w:rPr>
          <w:rFonts w:asciiTheme="majorHAnsi" w:hAnsiTheme="majorHAnsi" w:cstheme="majorHAnsi"/>
          <w:b/>
          <w:sz w:val="22"/>
          <w:szCs w:val="22"/>
        </w:rPr>
        <w:t>Il racconto degli esperti</w:t>
      </w:r>
      <w:r w:rsidR="008E3929" w:rsidRPr="008E3929">
        <w:rPr>
          <w:rFonts w:asciiTheme="majorHAnsi" w:hAnsiTheme="majorHAnsi" w:cstheme="majorHAnsi"/>
          <w:sz w:val="22"/>
          <w:szCs w:val="22"/>
        </w:rPr>
        <w:t>: ICCD;</w:t>
      </w:r>
      <w:r w:rsidR="00630709" w:rsidRPr="008E3929">
        <w:rPr>
          <w:rFonts w:asciiTheme="majorHAnsi" w:hAnsiTheme="majorHAnsi" w:cstheme="majorHAnsi"/>
          <w:sz w:val="22"/>
          <w:szCs w:val="22"/>
        </w:rPr>
        <w:t xml:space="preserve"> </w:t>
      </w:r>
      <w:r w:rsidR="008E3929" w:rsidRPr="008E3929">
        <w:rPr>
          <w:rFonts w:asciiTheme="majorHAnsi" w:hAnsiTheme="majorHAnsi" w:cstheme="majorHAnsi"/>
          <w:sz w:val="22"/>
          <w:szCs w:val="22"/>
        </w:rPr>
        <w:t>ANAI; Fondazione CINI</w:t>
      </w:r>
    </w:p>
    <w:p w:rsidR="00195CDB" w:rsidRPr="008E3929" w:rsidRDefault="00195CDB" w:rsidP="00195CDB">
      <w:pPr>
        <w:jc w:val="both"/>
        <w:rPr>
          <w:rFonts w:asciiTheme="majorHAnsi" w:hAnsiTheme="majorHAnsi" w:cstheme="majorHAnsi"/>
          <w:b/>
          <w:sz w:val="22"/>
          <w:szCs w:val="22"/>
        </w:rPr>
      </w:pPr>
    </w:p>
    <w:p w:rsidR="00195CDB" w:rsidRPr="008E3929" w:rsidRDefault="00195CDB" w:rsidP="00195CDB">
      <w:pPr>
        <w:jc w:val="both"/>
        <w:rPr>
          <w:rFonts w:asciiTheme="majorHAnsi" w:hAnsiTheme="majorHAnsi" w:cstheme="majorHAnsi"/>
          <w:sz w:val="22"/>
          <w:szCs w:val="22"/>
        </w:rPr>
      </w:pPr>
      <w:r w:rsidRPr="008E3929">
        <w:rPr>
          <w:rFonts w:asciiTheme="majorHAnsi" w:hAnsiTheme="majorHAnsi" w:cstheme="majorHAnsi"/>
          <w:sz w:val="22"/>
          <w:szCs w:val="22"/>
        </w:rPr>
        <w:t xml:space="preserve">IIC LONDRA: A seguire, online, sulla piattaforma ospitante dell’Istituto Italiano di Cultura in Londra, si svolgerà la presentazione per l’inaugurazione del progetto di Dottorato di Ricerca dell’Università Royal Central School of Speech and Drama e </w:t>
      </w:r>
      <w:r w:rsidRPr="008E3929">
        <w:rPr>
          <w:rFonts w:asciiTheme="majorHAnsi" w:hAnsiTheme="majorHAnsi" w:cstheme="majorHAnsi"/>
          <w:sz w:val="22"/>
          <w:szCs w:val="22"/>
          <w:lang w:eastAsia="it-IT"/>
        </w:rPr>
        <w:t>CDA London Arts &amp; Humanities Partnership</w:t>
      </w:r>
      <w:r w:rsidRPr="008E3929">
        <w:rPr>
          <w:rFonts w:asciiTheme="majorHAnsi" w:hAnsiTheme="majorHAnsi" w:cstheme="majorHAnsi"/>
          <w:sz w:val="22"/>
          <w:szCs w:val="22"/>
        </w:rPr>
        <w:t>, in collaborazione con l’Archivio di Stato di Verona.</w:t>
      </w:r>
    </w:p>
    <w:p w:rsidR="00E94D71" w:rsidRPr="008E3929" w:rsidRDefault="00E94D71" w:rsidP="00195CDB">
      <w:pPr>
        <w:jc w:val="both"/>
        <w:rPr>
          <w:rFonts w:asciiTheme="majorHAnsi" w:hAnsiTheme="majorHAnsi" w:cstheme="majorHAnsi"/>
          <w:sz w:val="22"/>
          <w:szCs w:val="22"/>
        </w:rPr>
      </w:pPr>
    </w:p>
    <w:sectPr w:rsidR="00E94D71" w:rsidRPr="008E3929" w:rsidSect="00AF6DFB">
      <w:headerReference w:type="even" r:id="rId9"/>
      <w:headerReference w:type="default" r:id="rId10"/>
      <w:footerReference w:type="even" r:id="rId11"/>
      <w:footerReference w:type="default" r:id="rId12"/>
      <w:headerReference w:type="first" r:id="rId13"/>
      <w:footerReference w:type="first" r:id="rId14"/>
      <w:pgSz w:w="11900" w:h="16840"/>
      <w:pgMar w:top="568" w:right="1134" w:bottom="1134" w:left="1134" w:header="708" w:footer="708"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8A4" w:rsidRDefault="00F238A4" w:rsidP="008E3929">
      <w:r>
        <w:separator/>
      </w:r>
    </w:p>
  </w:endnote>
  <w:endnote w:type="continuationSeparator" w:id="0">
    <w:p w:rsidR="00F238A4" w:rsidRDefault="00F238A4" w:rsidP="008E3929">
      <w:r>
        <w:continuationSeparator/>
      </w:r>
    </w:p>
  </w:endnote>
</w:endnotes>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altName w:val="Times Roman"/>
    <w:panose1 w:val="00000000000000000000"/>
    <w:charset w:val="4D"/>
    <w:family w:val="roman"/>
    <w:notTrueType/>
    <w:pitch w:val="variable"/>
    <w:sig w:usb0="00000003" w:usb1="00000000" w:usb2="00000000" w:usb3="00000000" w:csb0="00000001" w:csb1="00000000"/>
  </w:font>
  <w:font w:name="Segoe UI">
    <w:charset w:val="00"/>
    <w:family w:val="swiss"/>
    <w:pitch w:val="variable"/>
    <w:sig w:usb0="E4002EFF" w:usb1="C000E47F" w:usb2="00000009" w:usb3="00000000" w:csb0="000001FF" w:csb1="00000000"/>
  </w:font>
  <w:font w:name="Avenir Next Condensed Regular">
    <w:panose1 w:val="020B0506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929" w:rsidRDefault="008E3929">
    <w:pPr>
      <w:pStyle w:val="Pidipagina"/>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929" w:rsidRPr="00763B2E" w:rsidRDefault="008E3929" w:rsidP="008E3929">
    <w:pPr>
      <w:shd w:val="clear" w:color="auto" w:fill="FFFFFF"/>
      <w:rPr>
        <w:rFonts w:ascii="Arial" w:eastAsia="Times New Roman" w:hAnsi="Arial" w:cs="Arial"/>
        <w:color w:val="500050"/>
        <w:sz w:val="20"/>
        <w:szCs w:val="20"/>
        <w:lang w:eastAsia="it-IT"/>
      </w:rPr>
    </w:pPr>
    <w:bookmarkStart w:id="0" w:name="_GoBack"/>
    <w:bookmarkEnd w:id="0"/>
    <w:r>
      <w:rPr>
        <w:rFonts w:ascii="Arial" w:eastAsia="Times New Roman" w:hAnsi="Arial" w:cs="Arial"/>
        <w:color w:val="000000"/>
        <w:sz w:val="20"/>
        <w:szCs w:val="20"/>
        <w:lang w:eastAsia="it-IT"/>
      </w:rPr>
      <w:t>ICCD – Istituto Centrale per il Catalogo e la Documentazione</w:t>
    </w:r>
  </w:p>
  <w:p w:rsidR="008E3929" w:rsidRDefault="008E3929" w:rsidP="008E3929">
    <w:pPr>
      <w:pStyle w:val="Pidipagina"/>
      <w:rPr>
        <w:rFonts w:ascii="Arial" w:eastAsia="Times New Roman" w:hAnsi="Arial" w:cs="Arial"/>
        <w:color w:val="000000"/>
        <w:sz w:val="20"/>
        <w:szCs w:val="20"/>
        <w:lang w:eastAsia="it-IT"/>
      </w:rPr>
    </w:pPr>
    <w:r>
      <w:rPr>
        <w:rFonts w:ascii="Arial" w:eastAsia="Times New Roman" w:hAnsi="Arial" w:cs="Arial"/>
        <w:color w:val="000000"/>
        <w:sz w:val="20"/>
        <w:szCs w:val="20"/>
        <w:lang w:eastAsia="it-IT"/>
      </w:rPr>
      <w:t xml:space="preserve">Via di San Michele 18, 00153 Roma </w:t>
    </w:r>
  </w:p>
  <w:p w:rsidR="008E3929" w:rsidRDefault="008D5411" w:rsidP="008E3929">
    <w:pPr>
      <w:pStyle w:val="Pidipagina"/>
      <w:rPr>
        <w:rFonts w:ascii="Arial" w:eastAsia="Times New Roman" w:hAnsi="Arial" w:cs="Arial"/>
        <w:color w:val="000000"/>
        <w:sz w:val="20"/>
        <w:szCs w:val="20"/>
        <w:lang w:eastAsia="it-IT"/>
      </w:rPr>
    </w:pPr>
    <w:hyperlink r:id="rId1" w:history="1">
      <w:r w:rsidR="008E3929" w:rsidRPr="003676C2">
        <w:rPr>
          <w:rStyle w:val="Collegamentoipertestuale"/>
          <w:rFonts w:ascii="Arial" w:eastAsia="Times New Roman" w:hAnsi="Arial" w:cs="Arial"/>
          <w:sz w:val="20"/>
          <w:szCs w:val="20"/>
          <w:lang w:eastAsia="it-IT"/>
        </w:rPr>
        <w:t>http://www.iccd.beniculturali.it/</w:t>
      </w:r>
    </w:hyperlink>
  </w:p>
  <w:p w:rsidR="008E3929" w:rsidRDefault="008E3929" w:rsidP="008E3929">
    <w:pPr>
      <w:pStyle w:val="Pidipagina"/>
      <w:rPr>
        <w:rFonts w:ascii="Arial" w:eastAsia="Times New Roman" w:hAnsi="Arial" w:cs="Arial"/>
        <w:color w:val="000000"/>
        <w:sz w:val="20"/>
        <w:szCs w:val="20"/>
        <w:lang w:eastAsia="it-IT"/>
      </w:rPr>
    </w:pPr>
  </w:p>
  <w:p w:rsidR="008E3929" w:rsidRDefault="008E3929" w:rsidP="008E3929">
    <w:pPr>
      <w:pStyle w:val="Pidipagina"/>
      <w:rPr>
        <w:rFonts w:ascii="Arial" w:eastAsia="Times New Roman" w:hAnsi="Arial" w:cs="Arial"/>
        <w:color w:val="000000"/>
        <w:sz w:val="20"/>
        <w:szCs w:val="20"/>
        <w:lang w:eastAsia="it-IT"/>
      </w:rPr>
    </w:pPr>
    <w:r>
      <w:rPr>
        <w:rFonts w:ascii="Arial" w:eastAsia="Times New Roman" w:hAnsi="Arial" w:cs="Arial"/>
        <w:color w:val="000000"/>
        <w:sz w:val="20"/>
        <w:szCs w:val="20"/>
        <w:lang w:eastAsia="it-IT"/>
      </w:rPr>
      <w:t>Ufficio Stampa Dott.ssa Roberta Cristallo</w:t>
    </w:r>
  </w:p>
  <w:p w:rsidR="008E3929" w:rsidRDefault="008E3929" w:rsidP="008E3929">
    <w:pPr>
      <w:pStyle w:val="Pidipagina"/>
      <w:rPr>
        <w:rFonts w:ascii="Arial" w:eastAsia="Times New Roman" w:hAnsi="Arial" w:cs="Arial"/>
        <w:color w:val="000000"/>
        <w:sz w:val="20"/>
        <w:szCs w:val="20"/>
        <w:lang w:eastAsia="it-IT"/>
      </w:rPr>
    </w:pPr>
    <w:r>
      <w:rPr>
        <w:rFonts w:ascii="Arial" w:eastAsia="Times New Roman" w:hAnsi="Arial" w:cs="Arial"/>
        <w:color w:val="000000"/>
        <w:sz w:val="20"/>
        <w:szCs w:val="20"/>
        <w:lang w:eastAsia="it-IT"/>
      </w:rPr>
      <w:t xml:space="preserve">mob. 3665832463 </w:t>
    </w:r>
  </w:p>
  <w:p w:rsidR="008E3929" w:rsidRDefault="008E3929" w:rsidP="008E3929">
    <w:pPr>
      <w:pStyle w:val="Pidipagina"/>
    </w:pPr>
    <w:r>
      <w:rPr>
        <w:rFonts w:ascii="Arial" w:eastAsia="Times New Roman" w:hAnsi="Arial" w:cs="Arial"/>
        <w:color w:val="000000"/>
        <w:sz w:val="20"/>
        <w:szCs w:val="20"/>
        <w:lang w:eastAsia="it-IT"/>
      </w:rPr>
      <w:t xml:space="preserve">e.mail </w:t>
    </w:r>
    <w:hyperlink r:id="rId2" w:history="1">
      <w:r w:rsidRPr="003676C2">
        <w:rPr>
          <w:rStyle w:val="Collegamentoipertestuale"/>
          <w:rFonts w:ascii="Arial" w:eastAsia="Times New Roman" w:hAnsi="Arial" w:cs="Arial"/>
          <w:sz w:val="20"/>
          <w:szCs w:val="20"/>
          <w:lang w:eastAsia="it-IT"/>
        </w:rPr>
        <w:t>ic-cd.ufficiostampa@beniculturali.it</w:t>
      </w:r>
    </w:hyperlink>
    <w:r>
      <w:rPr>
        <w:rFonts w:ascii="Arial" w:eastAsia="Times New Roman" w:hAnsi="Arial" w:cs="Arial"/>
        <w:color w:val="000000"/>
        <w:sz w:val="20"/>
        <w:szCs w:val="20"/>
        <w:lang w:eastAsia="it-IT"/>
      </w:rPr>
      <w:t xml:space="preserve">  </w:t>
    </w: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r w:rsidRPr="00763B2E">
      <w:rPr>
        <w:rFonts w:ascii="Arial" w:eastAsia="Times New Roman" w:hAnsi="Arial" w:cs="Arial"/>
        <w:color w:val="000000"/>
        <w:sz w:val="20"/>
        <w:szCs w:val="20"/>
        <w:lang w:eastAsia="it-IT"/>
      </w:rPr>
      <w:t>e-mail   ic-cd.ufficiostampa@beniculturali.it</w:t>
    </w:r>
  </w:p>
  <w:p w:rsidR="008E3929" w:rsidRPr="00763B2E" w:rsidRDefault="008E3929" w:rsidP="008E3929">
    <w:pPr>
      <w:shd w:val="clear" w:color="auto" w:fill="FFFFFF"/>
      <w:rPr>
        <w:rFonts w:ascii="Arial" w:eastAsia="Times New Roman" w:hAnsi="Arial" w:cs="Arial"/>
        <w:color w:val="500050"/>
        <w:sz w:val="20"/>
        <w:szCs w:val="20"/>
        <w:lang w:eastAsia="it-IT"/>
      </w:rPr>
    </w:pP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r>
      <w:rPr>
        <w:rFonts w:ascii="Arial" w:eastAsia="Times New Roman" w:hAnsi="Arial" w:cs="Arial"/>
        <w:color w:val="000000"/>
        <w:sz w:val="20"/>
        <w:szCs w:val="20"/>
        <w:lang w:eastAsia="it-IT"/>
      </w:rPr>
      <w:tab/>
    </w: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929" w:rsidRDefault="008E3929">
    <w:pPr>
      <w:pStyle w:val="Pidipagina"/>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8A4" w:rsidRDefault="00F238A4" w:rsidP="008E3929">
      <w:r>
        <w:separator/>
      </w:r>
    </w:p>
  </w:footnote>
  <w:footnote w:type="continuationSeparator" w:id="0">
    <w:p w:rsidR="00F238A4" w:rsidRDefault="00F238A4" w:rsidP="008E3929">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929" w:rsidRDefault="008E3929">
    <w:pPr>
      <w:pStyle w:val="Intestazione"/>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929" w:rsidRDefault="008E3929">
    <w:pPr>
      <w:pStyle w:val="Intestazione"/>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929" w:rsidRDefault="008E3929">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rsids>
    <w:rsidRoot w:val="0032315C"/>
    <w:rsid w:val="000923D3"/>
    <w:rsid w:val="000F6479"/>
    <w:rsid w:val="001219E4"/>
    <w:rsid w:val="00163BB6"/>
    <w:rsid w:val="00195CDB"/>
    <w:rsid w:val="001F1316"/>
    <w:rsid w:val="001F4033"/>
    <w:rsid w:val="00253520"/>
    <w:rsid w:val="0032315C"/>
    <w:rsid w:val="003A6069"/>
    <w:rsid w:val="004723C2"/>
    <w:rsid w:val="00474BC0"/>
    <w:rsid w:val="004C3EAA"/>
    <w:rsid w:val="005079CC"/>
    <w:rsid w:val="006010EC"/>
    <w:rsid w:val="00613953"/>
    <w:rsid w:val="00630709"/>
    <w:rsid w:val="00670C73"/>
    <w:rsid w:val="007A07FE"/>
    <w:rsid w:val="00826B4C"/>
    <w:rsid w:val="00866C31"/>
    <w:rsid w:val="008D5411"/>
    <w:rsid w:val="008E3929"/>
    <w:rsid w:val="008F56DF"/>
    <w:rsid w:val="00917228"/>
    <w:rsid w:val="009759AB"/>
    <w:rsid w:val="009A0FB6"/>
    <w:rsid w:val="009A2DAF"/>
    <w:rsid w:val="009D6330"/>
    <w:rsid w:val="00AF6DFB"/>
    <w:rsid w:val="00B34738"/>
    <w:rsid w:val="00DC7214"/>
    <w:rsid w:val="00E11A12"/>
    <w:rsid w:val="00E328BD"/>
    <w:rsid w:val="00E94D71"/>
    <w:rsid w:val="00F16E12"/>
    <w:rsid w:val="00F238A4"/>
    <w:rsid w:val="00F4112C"/>
    <w:rsid w:val="00F43A4E"/>
    <w:rsid w:val="00F500CB"/>
    <w:rsid w:val="00F525C3"/>
    <w:rsid w:val="00F6236A"/>
    <w:rsid w:val="00F862A7"/>
    <w:rsid w:val="00FC2D1D"/>
    <w:rsid w:val="00FE0456"/>
  </w:rsids>
  <m:mathPr>
    <m:mathFont m:val="American Typewriter"/>
    <m:brkBin m:val="before"/>
    <m:brkBinSub m:val="--"/>
    <m:smallFrac/>
    <m:dispDef/>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2315C"/>
  </w:style>
  <w:style w:type="character" w:default="1" w:styleId="Caratterepredefinitoparagrafo">
    <w:name w:val="Default Paragraph Font"/>
    <w:semiHidden/>
    <w:unhideWhenUsed/>
  </w:style>
  <w:style w:type="table" w:default="1" w:styleId="Tabellanormale">
    <w:name w:val="Normal Table"/>
    <w:semiHidden/>
    <w:unhideWhenUsed/>
    <w:qFormat/>
    <w:tblPr>
      <w:tblInd w:w="0" w:type="dxa"/>
      <w:tblCellMar>
        <w:top w:w="0" w:type="dxa"/>
        <w:left w:w="108" w:type="dxa"/>
        <w:bottom w:w="0" w:type="dxa"/>
        <w:right w:w="108" w:type="dxa"/>
      </w:tblCellMar>
    </w:tblPr>
  </w:style>
  <w:style w:type="numbering" w:default="1" w:styleId="Nessunelenco">
    <w:name w:val="No List"/>
    <w:semiHidden/>
    <w:unhideWhenUsed/>
  </w:style>
  <w:style w:type="paragraph" w:styleId="NormaleWeb">
    <w:name w:val="Normal (Web)"/>
    <w:basedOn w:val="Normale"/>
    <w:uiPriority w:val="99"/>
    <w:rsid w:val="0032315C"/>
    <w:pPr>
      <w:spacing w:beforeLines="1" w:afterLines="1"/>
    </w:pPr>
    <w:rPr>
      <w:rFonts w:ascii="Times" w:hAnsi="Times" w:cs="Times New Roman"/>
      <w:sz w:val="20"/>
      <w:szCs w:val="20"/>
      <w:lang w:eastAsia="it-IT"/>
    </w:rPr>
  </w:style>
  <w:style w:type="character" w:customStyle="1" w:styleId="Nessuno">
    <w:name w:val="Nessuno"/>
    <w:rsid w:val="00E94D71"/>
  </w:style>
  <w:style w:type="character" w:customStyle="1" w:styleId="s6">
    <w:name w:val="s6"/>
    <w:basedOn w:val="Caratterepredefinitoparagrafo"/>
    <w:rsid w:val="001F4033"/>
  </w:style>
  <w:style w:type="character" w:customStyle="1" w:styleId="apple-converted-space">
    <w:name w:val="apple-converted-space"/>
    <w:basedOn w:val="Caratterepredefinitoparagrafo"/>
    <w:rsid w:val="001F4033"/>
  </w:style>
  <w:style w:type="paragraph" w:styleId="Intestazione">
    <w:name w:val="header"/>
    <w:basedOn w:val="Normale"/>
    <w:link w:val="IntestazioneCarattere"/>
    <w:uiPriority w:val="99"/>
    <w:unhideWhenUsed/>
    <w:rsid w:val="00AF6DFB"/>
    <w:pPr>
      <w:tabs>
        <w:tab w:val="center" w:pos="4819"/>
        <w:tab w:val="right" w:pos="9638"/>
      </w:tabs>
    </w:pPr>
  </w:style>
  <w:style w:type="character" w:customStyle="1" w:styleId="IntestazioneCarattere">
    <w:name w:val="Intestazione Carattere"/>
    <w:basedOn w:val="Caratterepredefinitoparagrafo"/>
    <w:link w:val="Intestazione"/>
    <w:uiPriority w:val="99"/>
    <w:rsid w:val="00AF6DFB"/>
  </w:style>
  <w:style w:type="paragraph" w:styleId="Pidipagina">
    <w:name w:val="footer"/>
    <w:basedOn w:val="Normale"/>
    <w:link w:val="PidipaginaCarattere"/>
    <w:uiPriority w:val="99"/>
    <w:unhideWhenUsed/>
    <w:rsid w:val="00AF6DFB"/>
    <w:pPr>
      <w:tabs>
        <w:tab w:val="center" w:pos="4819"/>
        <w:tab w:val="right" w:pos="9638"/>
      </w:tabs>
    </w:pPr>
  </w:style>
  <w:style w:type="character" w:customStyle="1" w:styleId="PidipaginaCarattere">
    <w:name w:val="Piè di pagina Carattere"/>
    <w:basedOn w:val="Caratterepredefinitoparagrafo"/>
    <w:link w:val="Pidipagina"/>
    <w:uiPriority w:val="99"/>
    <w:rsid w:val="00AF6DFB"/>
  </w:style>
  <w:style w:type="paragraph" w:styleId="Testofumetto">
    <w:name w:val="Balloon Text"/>
    <w:basedOn w:val="Normale"/>
    <w:link w:val="TestofumettoCarattere"/>
    <w:uiPriority w:val="99"/>
    <w:semiHidden/>
    <w:unhideWhenUsed/>
    <w:rsid w:val="009D6330"/>
    <w:rPr>
      <w:rFonts w:ascii="Segoe UI" w:hAnsi="Segoe UI" w:cs="Segoe UI"/>
      <w:sz w:val="18"/>
      <w:szCs w:val="18"/>
    </w:rPr>
  </w:style>
  <w:style w:type="character" w:customStyle="1" w:styleId="TestofumettoCarattere">
    <w:name w:val="Testo fumetto Carattere"/>
    <w:basedOn w:val="Caratterepredefinitoparagrafo"/>
    <w:link w:val="Testofumetto"/>
    <w:uiPriority w:val="99"/>
    <w:semiHidden/>
    <w:rsid w:val="009D6330"/>
    <w:rPr>
      <w:rFonts w:ascii="Segoe UI" w:hAnsi="Segoe UI" w:cs="Segoe UI"/>
      <w:sz w:val="18"/>
      <w:szCs w:val="18"/>
    </w:rPr>
  </w:style>
  <w:style w:type="character" w:styleId="Collegamentoipertestuale">
    <w:name w:val="Hyperlink"/>
    <w:basedOn w:val="Caratterepredefinitoparagrafo"/>
    <w:uiPriority w:val="99"/>
    <w:unhideWhenUsed/>
    <w:rsid w:val="008E392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4916976">
      <w:bodyDiv w:val="1"/>
      <w:marLeft w:val="0"/>
      <w:marRight w:val="0"/>
      <w:marTop w:val="0"/>
      <w:marBottom w:val="0"/>
      <w:divBdr>
        <w:top w:val="none" w:sz="0" w:space="0" w:color="auto"/>
        <w:left w:val="none" w:sz="0" w:space="0" w:color="auto"/>
        <w:bottom w:val="none" w:sz="0" w:space="0" w:color="auto"/>
        <w:right w:val="none" w:sz="0" w:space="0" w:color="auto"/>
      </w:divBdr>
    </w:div>
    <w:div w:id="12846548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hyperlink" Target="https://www.youtube.com/user/Iccd01" TargetMode="External"/><Relationship Id="rId9" Type="http://schemas.openxmlformats.org/officeDocument/2006/relationships/header" Target="header1.xml"/><Relationship Id="rId10"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iccd.beniculturali.it/" TargetMode="External"/><Relationship Id="rId2" Type="http://schemas.openxmlformats.org/officeDocument/2006/relationships/hyperlink" Target="mailto:ic-cd.ufficiostampa@beniculturali.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504</Words>
  <Characters>2876</Characters>
  <Application>Microsoft Macintosh Word</Application>
  <DocSecurity>0</DocSecurity>
  <Lines>23</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Mariateresa Pizza</dc:creator>
  <cp:keywords/>
  <cp:lastModifiedBy>Mariateresa Pizza</cp:lastModifiedBy>
  <cp:revision>8</cp:revision>
  <dcterms:created xsi:type="dcterms:W3CDTF">2020-10-20T09:07:00Z</dcterms:created>
  <dcterms:modified xsi:type="dcterms:W3CDTF">2020-10-23T17:24:00Z</dcterms:modified>
</cp:coreProperties>
</file>